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  <w:tab w:val="left" w:pos="3630"/>
        </w:tabs>
        <w:spacing w:after="0" w:before="0" w:line="240" w:lineRule="auto"/>
        <w:ind w:left="0" w:right="98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80"/>
          <w:tab w:val="left" w:pos="3630"/>
        </w:tabs>
        <w:spacing w:after="0" w:before="0" w:line="240" w:lineRule="auto"/>
        <w:ind w:left="0" w:right="-365" w:firstLine="0"/>
        <w:contextualSpacing w:val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466725" cy="685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2921000</wp:posOffset>
                </wp:positionH>
                <wp:positionV relativeFrom="paragraph">
                  <wp:posOffset>381000</wp:posOffset>
                </wp:positionV>
                <wp:extent cx="127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2921000</wp:posOffset>
                </wp:positionH>
                <wp:positionV relativeFrom="paragraph">
                  <wp:posOffset>381000</wp:posOffset>
                </wp:positionV>
                <wp:extent cx="12700" cy="1270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2921000</wp:posOffset>
                </wp:positionH>
                <wp:positionV relativeFrom="paragraph">
                  <wp:posOffset>381000</wp:posOffset>
                </wp:positionV>
                <wp:extent cx="127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2921000</wp:posOffset>
                </wp:positionH>
                <wp:positionV relativeFrom="paragraph">
                  <wp:posOffset>381000</wp:posOffset>
                </wp:positionV>
                <wp:extent cx="12700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2921000</wp:posOffset>
                </wp:positionH>
                <wp:positionV relativeFrom="paragraph">
                  <wp:posOffset>381000</wp:posOffset>
                </wp:positionV>
                <wp:extent cx="1270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sq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2921000</wp:posOffset>
                </wp:positionH>
                <wp:positionV relativeFrom="paragraph">
                  <wp:posOffset>381000</wp:posOffset>
                </wp:positionV>
                <wp:extent cx="12700" cy="12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Новодністровська міська рада</w:t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1445" w:right="0" w:hanging="885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Сорок восьма сесія VІІ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1445" w:right="0" w:hanging="885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березня 2018 р. №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</w:t>
        <w:tab/>
        <w:tab/>
        <w:tab/>
        <w:tab/>
        <w:tab/>
        <w:tab/>
        <w:t xml:space="preserve">м. Новодністровськ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98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передачу в оперативне управління Новодністровської міської ради транспортного засобу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до статті 26, частини 5 статті 60 Закону України «Про місцеве самоврядування в Україні», враховуючи неробочий стан автомобіля Деу Нубіра, з метою проведення ремонтних робіт та забезпечення ефективного використання комунального майна, Новодністровська міська рада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И Р І Ш И Л 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720"/>
        <w:contextualSpacing w:val="0"/>
        <w:jc w:val="both"/>
        <w:rPr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Передати Новодністровській міській раді, вилучивши з оперативного управління ДКП «Управління «Тепловодоканал», в оперативне управління автомобіль Деу Нубіра, державний номер 77737МР, рік випуску 1999, рік введення в експлуатацію – листопад 2000 р., номер шассі КІАJF696EXK289904 СЄДАН, балансова вартість автомобіля станом на 1 січня 2018р. складає 80192 грн. 20 коп. (Вісімдесят тисяч сто дев’яносто дві грн. 20 коп.), залишкова - 00 грн. 00 коп.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720"/>
        <w:contextualSpacing w:val="0"/>
        <w:jc w:val="both"/>
        <w:rPr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Встановити, що Новодністровська міська рада має право здійснювати всі дії щодо оперативного управління транспортного засобу, зазначеного у пункті 1 цього рішення, крім відчуження.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720"/>
        <w:contextualSpacing w:val="0"/>
        <w:jc w:val="both"/>
        <w:rPr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Начальнику ДКП «Управління «Тепловодоканал» Рудому Р.М. здійснити передачу майна, згідно з пунктом 1 цього рішення, в установленому законом порядку.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720"/>
        <w:contextualSpacing w:val="0"/>
        <w:jc w:val="both"/>
        <w:rPr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за виконанням цього рішення покласти заступника міського голови Гінгуляка О.М. та комісію з питань житлово - комунального господарства, благоустрою, побутового обслуговування населення.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Міський голова</w:t>
        <w:tab/>
        <w:tab/>
        <w:tab/>
        <w:tab/>
        <w:tab/>
        <w:tab/>
        <w:tab/>
        <w:tab/>
        <w:t xml:space="preserve">А. Болдашев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5" w:hanging="885"/>
      </w:pPr>
      <w:rPr>
        <w:rFonts w:ascii="Times New Roman" w:cs="Times New Roman" w:eastAsia="Times New Roman" w:hAnsi="Times New Roman"/>
        <w:b w:val="0"/>
        <w:color w:val="000000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uk-UA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